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righ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righ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</w:p>
    <w:p w:rsidR="00000000" w:rsidDel="00000000" w:rsidP="00000000" w:rsidRDefault="00000000" w:rsidRPr="00000000" w14:paraId="00000004">
      <w:pPr>
        <w:jc w:val="center"/>
        <w:rPr>
          <w:rFonts w:ascii="Corbel" w:cs="Corbel" w:eastAsia="Corbel" w:hAnsi="Corbel"/>
          <w:b w:val="1"/>
          <w:smallCaps w:val="1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jc w:val="center"/>
        <w:rPr>
          <w:rFonts w:ascii="Corbel" w:cs="Corbel" w:eastAsia="Corbel" w:hAnsi="Corbel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orbel" w:cs="Corbel" w:eastAsia="Corbel" w:hAnsi="Corbel"/>
          <w:i w:val="1"/>
          <w:smallCaps w:val="1"/>
          <w:sz w:val="22"/>
          <w:szCs w:val="22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rtl w:val="0"/>
        </w:rPr>
        <w:t xml:space="preserve">                                                                                                        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2"/>
        <w:gridCol w:w="7089"/>
        <w:tblGridChange w:id="0">
          <w:tblGrid>
            <w:gridCol w:w="2692"/>
            <w:gridCol w:w="7089"/>
          </w:tblGrid>
        </w:tblGridChange>
      </w:tblGrid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Zespół bluesowo-rockowy</w:t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DI3/JII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I, II rok – 2,3,4,semestr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hab. Dariusz Ziółek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dr hab. Dariusz Ziółek, mgr Marcin Jadach</w:t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21"/>
        <w:gridCol w:w="803"/>
        <w:gridCol w:w="849"/>
        <w:gridCol w:w="811"/>
        <w:gridCol w:w="829"/>
        <w:gridCol w:w="780"/>
        <w:gridCol w:w="957"/>
        <w:gridCol w:w="1205"/>
        <w:gridCol w:w="1543"/>
        <w:tblGridChange w:id="0">
          <w:tblGrid>
            <w:gridCol w:w="1049"/>
            <w:gridCol w:w="921"/>
            <w:gridCol w:w="803"/>
            <w:gridCol w:w="849"/>
            <w:gridCol w:w="811"/>
            <w:gridCol w:w="829"/>
            <w:gridCol w:w="780"/>
            <w:gridCol w:w="957"/>
            <w:gridCol w:w="1205"/>
            <w:gridCol w:w="1543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w semestrach 1-4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Sprawno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ść 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grania na instrumencie na poziomie studi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 II stopnia. Umiej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ę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tno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ść 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czytania 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’ 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vista oraz improwizowania w oparciu o zapis funkcyjny.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468.0" w:type="dxa"/>
        <w:tblBorders>
          <w:top w:color="000000" w:space="0" w:sz="4" w:val="single"/>
          <w:left w:color="000000" w:space="0" w:sz="4" w:val="single"/>
          <w:right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"/>
        <w:gridCol w:w="8821"/>
        <w:tblGridChange w:id="0">
          <w:tblGrid>
            <w:gridCol w:w="849"/>
            <w:gridCol w:w="8821"/>
          </w:tblGrid>
        </w:tblGridChange>
      </w:tblGrid>
      <w:tr>
        <w:trPr>
          <w:cantSplit w:val="0"/>
          <w:trHeight w:val="5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Kszta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cenie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umiejętności grania zespołowego w konwencji bluesowej i rockowej. 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frazowania, artykulacji, dyscypliny rytmicznej  i ekspresji, charakteryzujących powyższe gatunki.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Wykorzystanie elementów  muzyki bluesowej i rockowej w interpretacji utworów z gatunków pokrewnych (jazzowych, popowych).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6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6097"/>
        <w:gridCol w:w="1873"/>
        <w:tblGridChange w:id="0">
          <w:tblGrid>
            <w:gridCol w:w="1699"/>
            <w:gridCol w:w="6097"/>
            <w:gridCol w:w="1873"/>
          </w:tblGrid>
        </w:tblGridChange>
      </w:tblGrid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istotną część literatury muzycznej, szczególnie jazzowej, bluesowej i rockowej.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Wiedza, którą posiada umożliwia rozwiązywanie problemów i realizację zadań praktycznych, związanych ze specyfiką kierunku Jazz i muzyka rozrywkowa.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wiedzę, dotyczącą charakterystycznych cech  poszczególnych gatunków, a w  szczególności różnic w zakresie wykonawstwa instrumentalnego i  wokalnego  w muzyce jazzowej, bluesowej i rockowej.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dotyczącą aranżacji  oraz improwizacji, pozwalającą na kreowanie twórczej wypowiedzi artystycznej.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historię muzyki jazzowej, bluesowej i rockowej, ze szczególnym uwzględnieniem najważniejszych dzieł muzycznych i ich twórców.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kompetencje, w tym umiejętność improwizacji, umożliwiające swobodne wykonywanie utworów, przeznaczonych dla zespołów wykonujących muzykę  jazzową, bluesową  i rockową.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w praktyce wykorzystać wiedzę związaną  ze stylistyczną różnorodnością, wykonywanych  w ramach własnych prezentacji artystycznych utworów, a także specjalizuje się w wykonawstwie instrumentalnym w jednym wybranym gatunku muzycznym.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odczytać i zinterpretować zapis utworu muzycznego,  utrzymanego  w stylistyce jazzowej, bluesowej  i rockowej.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kompetencje wykonawcze , pozwalające tworzyć profesjonalne prezentacje artystyczne  oraz stosuje techniki umożliwiające doskonalenie tych kompetencji.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Doskonali swoje umiejętności w sferze grania zespołowego, inspiruje i aktywizuje inne osoby do podobnych działań.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Prezentuje publicznie swoje dokonania artystyczne, wypełnia zadania społeczne, do których  przygotowuje się w trakcie studiów.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twórczo wykorzystać wyobraźnię, intuicję   i zdobytą wiedzę  w rozwiązywaniu problemów.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8"/>
          <w:tab w:val="left" w:leader="none" w:pos="1023"/>
          <w:tab w:val="left" w:leader="none" w:pos="1050"/>
        </w:tabs>
        <w:spacing w:after="120" w:before="0" w:line="240" w:lineRule="auto"/>
        <w:ind w:left="998" w:right="0" w:hanging="278"/>
        <w:jc w:val="both"/>
        <w:rPr>
          <w:rFonts w:ascii="Gill Sans" w:cs="Gill Sans" w:eastAsia="Gill Sans" w:hAnsi="Gill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8"/>
          <w:tab w:val="left" w:leader="none" w:pos="1023"/>
          <w:tab w:val="left" w:leader="none" w:pos="1050"/>
        </w:tabs>
        <w:spacing w:after="200" w:before="0" w:line="240" w:lineRule="auto"/>
        <w:ind w:left="998" w:right="0" w:hanging="278"/>
        <w:jc w:val="both"/>
        <w:rPr>
          <w:rFonts w:ascii="Gill Sans" w:cs="Gill Sans" w:eastAsia="Gill Sans" w:hAnsi="Gill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Pog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łę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bienie wiadomo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 z zakresu historii muzyki bluesowej i rockowej.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Wykorzystanie technik artykulacyjnych, charakterystycznych dla bluesa i rocka w pracy zespo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owej.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ę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tno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 grania partii solowych, utrzymanych w stylistyce bluesowo-rockowej.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Kszta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towanie brzmienia zespo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owego, zgodnego z idiomem bluesowym i rockowym</w:t>
            </w: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Zespo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owe aran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ż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owanie standard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 i w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asnych kompozycji w stylistyce bluesowo-rockowej.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Ćwiczenia praktyczne, analiza nagrań, dyskusja dydaktyczna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3"/>
        <w:gridCol w:w="5528"/>
        <w:gridCol w:w="2128"/>
        <w:tblGridChange w:id="0">
          <w:tblGrid>
            <w:gridCol w:w="1983"/>
            <w:gridCol w:w="5528"/>
            <w:gridCol w:w="2128"/>
          </w:tblGrid>
        </w:tblGridChange>
      </w:tblGrid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udział w dyskusji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k1a2j6t7d3wv" w:id="0"/>
            <w:bookmarkEnd w:id="0"/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udział w dyskusji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rHeight w:val="2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(semestr 1,2,3,4) 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aliczenie po każdym semestrze, na podstawie uzyskiwanych postępów,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aktywności podczas zajęć,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wkładu pracy oraz oceny występów, koncertów i samodzielnie przygotowywanych projektów.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Ocen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ę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stanowi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ą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procentowo: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50% - frekwencja na zajęciach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25 % -  aktywność podczas zajęć,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25% - post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ę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py w realizacji artystycznej poszczeg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lnych utwor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oceny występów, koncertów i samodzielnie przygotowywanych projektów.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Minimum dla uzyskania zaliczenia stanowi 75 % og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lnej sumy punkt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 procentowych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Skala og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lnie stosowanych ocen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zaliczeniu)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 (przygotowanie do zajęć, zaliczenia, przygotowanie aranżacji itp.)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4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6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4"/>
        <w:tblGridChange w:id="0">
          <w:tblGrid>
            <w:gridCol w:w="7654"/>
          </w:tblGrid>
        </w:tblGridChange>
      </w:tblGrid>
      <w:tr>
        <w:trPr>
          <w:cantSplit w:val="0"/>
          <w:trHeight w:val="8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6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H. Leonard,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 Rock Real Book,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H. Leonard Pub.  (wydanie dowolne)</w:t>
              <w:br w:type="textWrapping"/>
              <w:t xml:space="preserve">Kay Shirley,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 Book of the Blues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Leeds Music Corp (wydanie dowolne)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6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Wojciech Kazimierz Olszewski,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Sztuka aranżacji w muzyce jazzowej i rozrywkowej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PWN,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6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Opracowania własne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Literatura uzupe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niaj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ą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ca: Jacek Niedziela-Meira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1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Historia Jazzu 100 wyk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ł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w,  </w:t>
            </w:r>
            <w:r w:rsidDel="00000000" w:rsidR="00000000" w:rsidRPr="00000000">
              <w:rPr>
                <w:rFonts w:ascii="Gill Sans" w:cs="Gill Sans" w:eastAsia="Gill Sans" w:hAnsi="Gill San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Dobre wydawnictwo (wydanie dowolne)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Gill Sans" w:cs="Gill Sans" w:eastAsia="Gill Sans" w:hAnsi="Gill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  <w:font w:name="MS Gothic"/>
  <w:font w:name="Trebuchet MS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Gill San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23" w:hanging="303"/>
      </w:pPr>
      <w:rPr>
        <w:rFonts w:ascii="Gill Sans" w:cs="Gill Sans" w:eastAsia="Gill Sans" w:hAnsi="Gill Sans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sz w:val="24"/>
        <w:szCs w:val="24"/>
      </w:rPr>
    </w:lvl>
    <w:lvl w:ilvl="2">
      <w:start w:val="1"/>
      <w:numFmt w:val="lowerRoman"/>
      <w:lvlText w:val="%3."/>
      <w:lvlJc w:val="left"/>
      <w:pPr>
        <w:ind w:left="2520" w:hanging="296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324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sz w:val="24"/>
        <w:szCs w:val="24"/>
      </w:rPr>
    </w:lvl>
    <w:lvl w:ilvl="5">
      <w:start w:val="1"/>
      <w:numFmt w:val="lowerRoman"/>
      <w:lvlText w:val="%6."/>
      <w:lvlJc w:val="left"/>
      <w:pPr>
        <w:ind w:left="4680" w:hanging="296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540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sz w:val="24"/>
        <w:szCs w:val="24"/>
      </w:rPr>
    </w:lvl>
    <w:lvl w:ilvl="8">
      <w:start w:val="1"/>
      <w:numFmt w:val="lowerRoman"/>
      <w:lvlText w:val="%9."/>
      <w:lvlJc w:val="left"/>
      <w:pPr>
        <w:ind w:left="6840" w:hanging="296"/>
      </w:pPr>
      <w:rPr>
        <w:sz w:val="24"/>
        <w:szCs w:val="24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Pr>
      <w:sz w:val="24"/>
      <w:szCs w:val="24"/>
      <w:lang w:eastAsia="en-US" w:val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czeinternetowe" w:customStyle="1">
    <w:name w:val="Łącze internetowe"/>
    <w:rPr>
      <w:u w:val="single"/>
    </w:rPr>
  </w:style>
  <w:style w:type="character" w:styleId="ListLabel1" w:customStyle="1">
    <w:name w:val="ListLabel 1"/>
    <w:qFormat w:val="1"/>
    <w:rPr>
      <w:rFonts w:cs="Corbel" w:eastAsia="Corbel"/>
      <w:sz w:val="24"/>
      <w:szCs w:val="24"/>
    </w:rPr>
  </w:style>
  <w:style w:type="character" w:styleId="ListLabel2" w:customStyle="1">
    <w:name w:val="ListLabel 2"/>
    <w:qFormat w:val="1"/>
    <w:rPr>
      <w:rFonts w:cs="Corbel" w:eastAsia="Corbel"/>
      <w:sz w:val="24"/>
      <w:szCs w:val="24"/>
    </w:rPr>
  </w:style>
  <w:style w:type="character" w:styleId="ListLabel3" w:customStyle="1">
    <w:name w:val="ListLabel 3"/>
    <w:qFormat w:val="1"/>
    <w:rPr>
      <w:rFonts w:cs="Corbel" w:eastAsia="Corbel"/>
      <w:sz w:val="24"/>
      <w:szCs w:val="24"/>
    </w:rPr>
  </w:style>
  <w:style w:type="character" w:styleId="ListLabel4" w:customStyle="1">
    <w:name w:val="ListLabel 4"/>
    <w:qFormat w:val="1"/>
    <w:rPr>
      <w:rFonts w:cs="Corbel" w:eastAsia="Corbel"/>
      <w:sz w:val="24"/>
      <w:szCs w:val="24"/>
    </w:rPr>
  </w:style>
  <w:style w:type="character" w:styleId="ListLabel5" w:customStyle="1">
    <w:name w:val="ListLabel 5"/>
    <w:qFormat w:val="1"/>
    <w:rPr>
      <w:rFonts w:cs="Corbel" w:eastAsia="Corbel"/>
      <w:sz w:val="24"/>
      <w:szCs w:val="24"/>
    </w:rPr>
  </w:style>
  <w:style w:type="character" w:styleId="ListLabel6" w:customStyle="1">
    <w:name w:val="ListLabel 6"/>
    <w:qFormat w:val="1"/>
    <w:rPr>
      <w:rFonts w:cs="Corbel" w:eastAsia="Corbel"/>
      <w:sz w:val="24"/>
      <w:szCs w:val="24"/>
    </w:rPr>
  </w:style>
  <w:style w:type="character" w:styleId="ListLabel7" w:customStyle="1">
    <w:name w:val="ListLabel 7"/>
    <w:qFormat w:val="1"/>
    <w:rPr>
      <w:rFonts w:cs="Corbel" w:eastAsia="Corbel"/>
      <w:sz w:val="24"/>
      <w:szCs w:val="24"/>
    </w:rPr>
  </w:style>
  <w:style w:type="character" w:styleId="ListLabel8" w:customStyle="1">
    <w:name w:val="ListLabel 8"/>
    <w:qFormat w:val="1"/>
    <w:rPr>
      <w:rFonts w:cs="Corbel" w:eastAsia="Corbel"/>
      <w:sz w:val="24"/>
      <w:szCs w:val="24"/>
    </w:rPr>
  </w:style>
  <w:style w:type="character" w:styleId="ListLabel9" w:customStyle="1">
    <w:name w:val="ListLabel 9"/>
    <w:qFormat w:val="1"/>
    <w:rPr>
      <w:rFonts w:cs="Corbel" w:eastAsia="Corbel"/>
      <w:sz w:val="24"/>
      <w:szCs w:val="24"/>
    </w:rPr>
  </w:style>
  <w:style w:type="character" w:styleId="ListLabel10" w:customStyle="1">
    <w:name w:val="ListLabel 10"/>
    <w:qFormat w:val="1"/>
    <w:rPr>
      <w:rFonts w:ascii="Gill Sans Light" w:cs="Gill Sans Light" w:eastAsia="Gill Sans Light" w:hAnsi="Gill Sans Light"/>
      <w:sz w:val="24"/>
      <w:szCs w:val="24"/>
    </w:rPr>
  </w:style>
  <w:style w:type="character" w:styleId="ListLabel11" w:customStyle="1">
    <w:name w:val="ListLabel 11"/>
    <w:qFormat w:val="1"/>
    <w:rPr>
      <w:rFonts w:cs="Corbel" w:eastAsia="Corbel"/>
      <w:sz w:val="24"/>
      <w:szCs w:val="24"/>
    </w:rPr>
  </w:style>
  <w:style w:type="character" w:styleId="ListLabel12" w:customStyle="1">
    <w:name w:val="ListLabel 12"/>
    <w:qFormat w:val="1"/>
    <w:rPr>
      <w:rFonts w:cs="Corbel" w:eastAsia="Corbel"/>
      <w:sz w:val="24"/>
      <w:szCs w:val="24"/>
    </w:rPr>
  </w:style>
  <w:style w:type="character" w:styleId="ListLabel13" w:customStyle="1">
    <w:name w:val="ListLabel 13"/>
    <w:qFormat w:val="1"/>
    <w:rPr>
      <w:rFonts w:cs="Corbel" w:eastAsia="Corbel"/>
      <w:sz w:val="24"/>
      <w:szCs w:val="24"/>
    </w:rPr>
  </w:style>
  <w:style w:type="character" w:styleId="ListLabel14" w:customStyle="1">
    <w:name w:val="ListLabel 14"/>
    <w:qFormat w:val="1"/>
    <w:rPr>
      <w:rFonts w:cs="Corbel" w:eastAsia="Corbel"/>
      <w:sz w:val="24"/>
      <w:szCs w:val="24"/>
    </w:rPr>
  </w:style>
  <w:style w:type="character" w:styleId="ListLabel15" w:customStyle="1">
    <w:name w:val="ListLabel 15"/>
    <w:qFormat w:val="1"/>
    <w:rPr>
      <w:rFonts w:cs="Corbel" w:eastAsia="Corbel"/>
      <w:sz w:val="24"/>
      <w:szCs w:val="24"/>
    </w:rPr>
  </w:style>
  <w:style w:type="character" w:styleId="ListLabel16" w:customStyle="1">
    <w:name w:val="ListLabel 16"/>
    <w:qFormat w:val="1"/>
    <w:rPr>
      <w:rFonts w:cs="Corbel" w:eastAsia="Corbel"/>
      <w:sz w:val="24"/>
      <w:szCs w:val="24"/>
    </w:rPr>
  </w:style>
  <w:style w:type="character" w:styleId="ListLabel17" w:customStyle="1">
    <w:name w:val="ListLabel 17"/>
    <w:qFormat w:val="1"/>
    <w:rPr>
      <w:rFonts w:cs="Corbel" w:eastAsia="Corbel"/>
      <w:sz w:val="24"/>
      <w:szCs w:val="24"/>
    </w:rPr>
  </w:style>
  <w:style w:type="character" w:styleId="ListLabel18" w:customStyle="1">
    <w:name w:val="ListLabel 18"/>
    <w:qFormat w:val="1"/>
    <w:rPr>
      <w:rFonts w:cs="Corbel" w:eastAsia="Corbel"/>
      <w:sz w:val="24"/>
      <w:szCs w:val="24"/>
    </w:rPr>
  </w:style>
  <w:style w:type="character" w:styleId="ListLabel19" w:customStyle="1">
    <w:name w:val="ListLabel 19"/>
    <w:qFormat w:val="1"/>
    <w:rPr>
      <w:rFonts w:ascii="Gill Sans Light" w:cs="Gill Sans Light" w:eastAsia="Gill Sans Light" w:hAnsi="Gill Sans Light"/>
      <w:sz w:val="24"/>
      <w:szCs w:val="24"/>
    </w:rPr>
  </w:style>
  <w:style w:type="character" w:styleId="ListLabel20" w:customStyle="1">
    <w:name w:val="ListLabel 20"/>
    <w:qFormat w:val="1"/>
    <w:rPr>
      <w:rFonts w:cs="Corbel" w:eastAsia="Corbel"/>
      <w:sz w:val="24"/>
      <w:szCs w:val="24"/>
    </w:rPr>
  </w:style>
  <w:style w:type="character" w:styleId="ListLabel21" w:customStyle="1">
    <w:name w:val="ListLabel 21"/>
    <w:qFormat w:val="1"/>
    <w:rPr>
      <w:rFonts w:cs="Corbel" w:eastAsia="Corbel"/>
      <w:sz w:val="24"/>
      <w:szCs w:val="24"/>
    </w:rPr>
  </w:style>
  <w:style w:type="character" w:styleId="ListLabel22" w:customStyle="1">
    <w:name w:val="ListLabel 22"/>
    <w:qFormat w:val="1"/>
    <w:rPr>
      <w:rFonts w:cs="Corbel" w:eastAsia="Corbel"/>
      <w:sz w:val="24"/>
      <w:szCs w:val="24"/>
    </w:rPr>
  </w:style>
  <w:style w:type="character" w:styleId="ListLabel23" w:customStyle="1">
    <w:name w:val="ListLabel 23"/>
    <w:qFormat w:val="1"/>
    <w:rPr>
      <w:rFonts w:cs="Corbel" w:eastAsia="Corbel"/>
      <w:sz w:val="24"/>
      <w:szCs w:val="24"/>
    </w:rPr>
  </w:style>
  <w:style w:type="character" w:styleId="ListLabel24" w:customStyle="1">
    <w:name w:val="ListLabel 24"/>
    <w:qFormat w:val="1"/>
    <w:rPr>
      <w:rFonts w:cs="Corbel" w:eastAsia="Corbel"/>
      <w:sz w:val="24"/>
      <w:szCs w:val="24"/>
    </w:rPr>
  </w:style>
  <w:style w:type="character" w:styleId="ListLabel25" w:customStyle="1">
    <w:name w:val="ListLabel 25"/>
    <w:qFormat w:val="1"/>
    <w:rPr>
      <w:rFonts w:cs="Corbel" w:eastAsia="Corbel"/>
      <w:sz w:val="24"/>
      <w:szCs w:val="24"/>
    </w:rPr>
  </w:style>
  <w:style w:type="character" w:styleId="ListLabel26" w:customStyle="1">
    <w:name w:val="ListLabel 26"/>
    <w:qFormat w:val="1"/>
    <w:rPr>
      <w:rFonts w:cs="Corbel" w:eastAsia="Corbel"/>
      <w:sz w:val="24"/>
      <w:szCs w:val="24"/>
    </w:rPr>
  </w:style>
  <w:style w:type="character" w:styleId="ListLabel27" w:customStyle="1">
    <w:name w:val="ListLabel 27"/>
    <w:qFormat w:val="1"/>
    <w:rPr>
      <w:rFonts w:cs="Corbel" w:eastAsia="Corbel"/>
      <w:sz w:val="24"/>
      <w:szCs w:val="24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</w:rPr>
  </w:style>
  <w:style w:type="paragraph" w:styleId="Indeks" w:customStyle="1">
    <w:name w:val="Indeks"/>
    <w:basedOn w:val="Normalny"/>
    <w:qFormat w:val="1"/>
    <w:pPr>
      <w:suppressLineNumbers w:val="1"/>
    </w:pPr>
  </w:style>
  <w:style w:type="paragraph" w:styleId="Nagwekistopka" w:customStyle="1">
    <w:name w:val="Nagłówek i stopka"/>
    <w:qFormat w:val="1"/>
    <w:pPr>
      <w:tabs>
        <w:tab w:val="right" w:pos="9020"/>
      </w:tabs>
    </w:pPr>
    <w:rPr>
      <w:rFonts w:ascii="Helvetica" w:cs="Arial Unicode MS" w:hAnsi="Helvetica"/>
      <w:color w:val="000000"/>
      <w:sz w:val="24"/>
      <w:szCs w:val="24"/>
    </w:rPr>
  </w:style>
  <w:style w:type="paragraph" w:styleId="TreA" w:customStyle="1">
    <w:name w:val="Treść A"/>
    <w:qFormat w:val="1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lang w:val="de-DE"/>
    </w:rPr>
  </w:style>
  <w:style w:type="paragraph" w:styleId="Punktygwne" w:customStyle="1">
    <w:name w:val="Punkty główne"/>
    <w:qFormat w:val="1"/>
    <w:pPr>
      <w:spacing w:after="60" w:before="240"/>
    </w:pPr>
    <w:rPr>
      <w:rFonts w:cs="Arial Unicode MS"/>
      <w:b w:val="1"/>
      <w:bCs w:val="1"/>
      <w:smallCaps w:val="1"/>
      <w:color w:val="000000"/>
      <w:sz w:val="24"/>
      <w:szCs w:val="24"/>
      <w:u w:color="000000"/>
    </w:rPr>
  </w:style>
  <w:style w:type="paragraph" w:styleId="Pytania" w:customStyle="1">
    <w:name w:val="Pytania"/>
    <w:qFormat w:val="1"/>
    <w:pPr>
      <w:spacing w:after="40" w:before="40"/>
      <w:jc w:val="both"/>
    </w:pPr>
    <w:rPr>
      <w:rFonts w:cs="Arial Unicode MS"/>
      <w:color w:val="000000"/>
      <w:sz w:val="24"/>
      <w:u w:color="000000"/>
    </w:rPr>
  </w:style>
  <w:style w:type="paragraph" w:styleId="Odpowiedzi" w:customStyle="1">
    <w:name w:val="Odpowiedzi"/>
    <w:qFormat w:val="1"/>
    <w:pPr>
      <w:spacing w:after="40" w:before="40"/>
    </w:pPr>
    <w:rPr>
      <w:rFonts w:cs="Arial Unicode MS"/>
      <w:b w:val="1"/>
      <w:bCs w:val="1"/>
      <w:color w:val="000000"/>
      <w:sz w:val="24"/>
      <w:u w:color="000000"/>
    </w:rPr>
  </w:style>
  <w:style w:type="paragraph" w:styleId="Podpunkty" w:customStyle="1">
    <w:name w:val="Podpunkty"/>
    <w:qFormat w:val="1"/>
    <w:pPr>
      <w:ind w:left="360"/>
      <w:jc w:val="both"/>
    </w:pPr>
    <w:rPr>
      <w:rFonts w:cs="Arial Unicode MS"/>
      <w:b w:val="1"/>
      <w:bCs w:val="1"/>
      <w:color w:val="000000"/>
      <w:sz w:val="22"/>
      <w:szCs w:val="22"/>
      <w:u w:color="000000"/>
    </w:rPr>
  </w:style>
  <w:style w:type="paragraph" w:styleId="Nagwkitablic" w:customStyle="1">
    <w:name w:val="Nagłówki tablic"/>
    <w:qFormat w:val="1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styleId="centralniewrubryce" w:customStyle="1">
    <w:name w:val="centralnie w rubryce"/>
    <w:qFormat w:val="1"/>
    <w:pPr>
      <w:spacing w:after="40" w:before="40"/>
      <w:jc w:val="center"/>
    </w:pPr>
    <w:rPr>
      <w:rFonts w:cs="Arial Unicode MS"/>
      <w:color w:val="000000"/>
      <w:sz w:val="24"/>
      <w:u w:color="000000"/>
    </w:rPr>
  </w:style>
  <w:style w:type="paragraph" w:styleId="Akapitzlist">
    <w:name w:val="List Paragraph"/>
    <w:qFormat w:val="1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type="paragraph" w:styleId="Bezodstpw">
    <w:name w:val="No Spacing"/>
    <w:qFormat w:val="1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numbering" w:styleId="List0" w:customStyle="1">
    <w:name w:val="List 0"/>
    <w:qFormat w:val="1"/>
  </w:style>
  <w:style w:type="numbering" w:styleId="Zaimportowanystyl1" w:customStyle="1">
    <w:name w:val="Zaimportowany styl 1"/>
    <w:qFormat w:val="1"/>
  </w:style>
  <w:style w:type="table" w:styleId="TableNormal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0.0" w:type="dxa"/>
        <w:left w:w="783.0" w:type="dxa"/>
        <w:bottom w:w="80.0" w:type="dxa"/>
        <w:right w:w="8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80.0" w:type="dxa"/>
        <w:left w:w="75.0" w:type="dxa"/>
        <w:bottom w:w="80.0" w:type="dxa"/>
        <w:right w:w="8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10" Type="http://schemas.openxmlformats.org/officeDocument/2006/relationships/font" Target="fonts/GillSans-bold.ttf"/><Relationship Id="rId9" Type="http://schemas.openxmlformats.org/officeDocument/2006/relationships/font" Target="fonts/GillSans-regular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0TqQileaeovnCO+OTYHjSp4GAg==">CgMxLjAyDmguazFhMmo2dDdkM3d2OAByITFmeUlRd3VmUzdpcW9ZU1dNTG1NSjlya09lWTJxWjlFSQ==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2020-09-30T10:10:00Z</dcterms:created>
  <dc:creator>Zbigniew Jakubek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